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209668">
      <w:pPr>
        <w:jc w:val="center"/>
        <w:rPr>
          <w:rFonts w:ascii="方正大标宋简体" w:hAnsi="方正大标宋简体" w:eastAsia="方正大标宋简体"/>
          <w:sz w:val="44"/>
          <w:szCs w:val="44"/>
        </w:rPr>
      </w:pPr>
      <w:r>
        <w:rPr>
          <w:rFonts w:ascii="方正大标宋简体" w:hAnsi="方正大标宋简体" w:eastAsia="方正大标宋简体"/>
          <w:sz w:val="44"/>
          <w:szCs w:val="44"/>
        </w:rPr>
        <w:t>202</w:t>
      </w:r>
      <w:r>
        <w:rPr>
          <w:rFonts w:hint="eastAsia" w:ascii="方正大标宋简体" w:hAnsi="方正大标宋简体" w:eastAsia="方正大标宋简体"/>
          <w:sz w:val="44"/>
          <w:szCs w:val="44"/>
        </w:rPr>
        <w:t>6年游泳</w:t>
      </w:r>
      <w:r>
        <w:rPr>
          <w:rFonts w:ascii="方正大标宋简体" w:hAnsi="方正大标宋简体" w:eastAsia="方正大标宋简体"/>
          <w:sz w:val="44"/>
          <w:szCs w:val="44"/>
        </w:rPr>
        <w:t>项目体育特定类型招生简章</w:t>
      </w:r>
    </w:p>
    <w:p w14:paraId="551EC4AE">
      <w:pPr>
        <w:spacing w:line="720" w:lineRule="exact"/>
        <w:jc w:val="center"/>
        <w:rPr>
          <w:rFonts w:ascii="方正楷体_GBK" w:hAnsi="方正楷体_GBK" w:eastAsia="方正楷体_GBK" w:cs="方正楷体_GBK"/>
          <w:szCs w:val="32"/>
        </w:rPr>
      </w:pPr>
      <w:r>
        <w:rPr>
          <w:rFonts w:hint="eastAsia" w:ascii="方正楷体_GBK" w:hAnsi="方正楷体_GBK" w:eastAsia="方正楷体_GBK" w:cs="方正楷体_GBK"/>
          <w:szCs w:val="32"/>
        </w:rPr>
        <w:t>（南京市第三中学  游泳项目）</w:t>
      </w:r>
    </w:p>
    <w:p w14:paraId="037633B5">
      <w:pPr>
        <w:spacing w:line="560" w:lineRule="exact"/>
        <w:ind w:firstLine="640" w:firstLineChars="200"/>
        <w:rPr>
          <w:rFonts w:ascii="仿宋" w:hAnsi="仿宋" w:eastAsia="仿宋" w:cs="仿宋"/>
          <w:szCs w:val="32"/>
        </w:rPr>
      </w:pPr>
      <w:r>
        <w:rPr>
          <w:rFonts w:hint="eastAsia" w:ascii="仿宋" w:hAnsi="仿宋" w:eastAsia="仿宋" w:cs="仿宋"/>
          <w:szCs w:val="32"/>
        </w:rPr>
        <w:t>为巩固和提升我市“市队校办、市队联办”体教融合人才培养质效，为国家和省、市发现培养更多优秀竞技体育人才，按照省、市关于初中体育特定类型招生工作相关政策，特制定本招生简章。</w:t>
      </w:r>
    </w:p>
    <w:p w14:paraId="26DB1543">
      <w:pPr>
        <w:spacing w:line="560" w:lineRule="exact"/>
        <w:ind w:firstLine="640" w:firstLineChars="200"/>
        <w:rPr>
          <w:rFonts w:ascii="黑体" w:hAnsi="黑体" w:eastAsia="黑体" w:cs="黑体"/>
          <w:szCs w:val="32"/>
        </w:rPr>
      </w:pPr>
      <w:r>
        <w:rPr>
          <w:rFonts w:hint="eastAsia" w:ascii="黑体" w:hAnsi="黑体" w:eastAsia="黑体" w:cs="黑体"/>
          <w:szCs w:val="32"/>
        </w:rPr>
        <w:t>一、招生项目和人数</w:t>
      </w:r>
    </w:p>
    <w:p w14:paraId="307D4915">
      <w:pPr>
        <w:spacing w:line="560" w:lineRule="exact"/>
        <w:ind w:firstLine="640"/>
        <w:rPr>
          <w:rFonts w:ascii="仿宋" w:hAnsi="仿宋" w:eastAsia="仿宋" w:cs="仿宋"/>
          <w:szCs w:val="32"/>
        </w:rPr>
      </w:pPr>
      <w:r>
        <w:rPr>
          <w:rFonts w:hint="eastAsia" w:ascii="仿宋" w:hAnsi="仿宋" w:eastAsia="仿宋" w:cs="仿宋"/>
          <w:szCs w:val="32"/>
        </w:rPr>
        <w:t>游泳项目6人。</w:t>
      </w:r>
    </w:p>
    <w:p w14:paraId="59E7EC60">
      <w:pPr>
        <w:spacing w:line="560" w:lineRule="exact"/>
        <w:ind w:firstLine="640" w:firstLineChars="200"/>
        <w:rPr>
          <w:rFonts w:ascii="黑体" w:hAnsi="黑体" w:eastAsia="黑体" w:cs="黑体"/>
          <w:szCs w:val="32"/>
        </w:rPr>
      </w:pPr>
      <w:r>
        <w:rPr>
          <w:rFonts w:hint="eastAsia" w:ascii="黑体" w:hAnsi="黑体" w:eastAsia="黑体" w:cs="黑体"/>
          <w:szCs w:val="32"/>
        </w:rPr>
        <w:t>二、报名条件</w:t>
      </w:r>
    </w:p>
    <w:p w14:paraId="3136D21B">
      <w:pPr>
        <w:spacing w:line="560" w:lineRule="exact"/>
        <w:ind w:firstLine="640" w:firstLineChars="200"/>
        <w:rPr>
          <w:rFonts w:ascii="仿宋" w:hAnsi="仿宋" w:eastAsia="仿宋" w:cs="仿宋"/>
          <w:szCs w:val="32"/>
        </w:rPr>
      </w:pPr>
      <w:r>
        <w:rPr>
          <w:rFonts w:hint="eastAsia" w:ascii="仿宋" w:hAnsi="仿宋" w:eastAsia="仿宋" w:cs="仿宋"/>
          <w:szCs w:val="32"/>
        </w:rPr>
        <w:t>符合当年南京市义务教育招生入学政策的小学毕业生且符合下列条件的，可选择一所学校一个项目报名。</w:t>
      </w:r>
    </w:p>
    <w:p w14:paraId="661B74C6">
      <w:pPr>
        <w:spacing w:line="560" w:lineRule="exact"/>
        <w:ind w:firstLine="640" w:firstLineChars="200"/>
        <w:rPr>
          <w:rFonts w:ascii="仿宋" w:hAnsi="仿宋" w:eastAsia="仿宋" w:cs="仿宋"/>
          <w:szCs w:val="32"/>
        </w:rPr>
      </w:pPr>
      <w:r>
        <w:rPr>
          <w:rFonts w:hint="eastAsia" w:ascii="仿宋" w:hAnsi="仿宋" w:eastAsia="仿宋" w:cs="仿宋"/>
          <w:szCs w:val="32"/>
        </w:rPr>
        <w:t>（一）运动员注册：代表南京市在“江苏体育统一身份认证平台”完成运动员注册。因客观原因尚未完成注册的，须在报名材料现场审核时，与项目联办体校签订注册协议。</w:t>
      </w:r>
    </w:p>
    <w:p w14:paraId="5823A19D">
      <w:pPr>
        <w:spacing w:line="560" w:lineRule="exact"/>
        <w:ind w:firstLine="640" w:firstLineChars="200"/>
        <w:rPr>
          <w:rFonts w:ascii="仿宋" w:hAnsi="仿宋" w:eastAsia="仿宋" w:cs="仿宋"/>
          <w:szCs w:val="32"/>
        </w:rPr>
      </w:pPr>
      <w:r>
        <w:rPr>
          <w:rFonts w:hint="eastAsia" w:ascii="仿宋" w:hAnsi="仿宋" w:eastAsia="仿宋" w:cs="仿宋"/>
          <w:szCs w:val="32"/>
        </w:rPr>
        <w:t>（二）综合评价：小学阶段品德优秀，</w:t>
      </w:r>
      <w:r>
        <w:rPr>
          <w:rFonts w:hint="eastAsia" w:ascii="仿宋" w:hAnsi="仿宋" w:eastAsia="仿宋" w:cs="仿宋"/>
          <w:szCs w:val="32"/>
          <w:lang w:val="en-US" w:eastAsia="zh-CN"/>
        </w:rPr>
        <w:t>四、</w:t>
      </w:r>
      <w:r>
        <w:rPr>
          <w:rFonts w:hint="eastAsia" w:ascii="仿宋" w:hAnsi="仿宋" w:eastAsia="仿宋" w:cs="仿宋"/>
          <w:szCs w:val="32"/>
        </w:rPr>
        <w:t>五、六年级（不含六年级下学期）《我的成长脚印》</w:t>
      </w:r>
      <w:r>
        <w:rPr>
          <w:rFonts w:hint="eastAsia" w:ascii="仿宋_GB2312" w:hAnsi="仿宋_GB2312" w:eastAsia="仿宋_GB2312" w:cs="仿宋_GB2312"/>
          <w:kern w:val="0"/>
          <w:szCs w:val="32"/>
          <w:lang w:val="en-US" w:eastAsia="zh-CN"/>
        </w:rPr>
        <w:t>总评</w:t>
      </w:r>
      <w:r>
        <w:rPr>
          <w:rFonts w:hint="eastAsia" w:ascii="仿宋_GB2312" w:hAnsi="仿宋_GB2312" w:eastAsia="仿宋_GB2312" w:cs="仿宋_GB2312"/>
          <w:kern w:val="0"/>
          <w:szCs w:val="32"/>
        </w:rPr>
        <w:t>语数英至少</w:t>
      </w:r>
      <w:r>
        <w:rPr>
          <w:rFonts w:hint="eastAsia" w:ascii="仿宋_GB2312" w:hAnsi="仿宋_GB2312" w:eastAsia="仿宋_GB2312" w:cs="仿宋_GB2312"/>
          <w:kern w:val="0"/>
          <w:szCs w:val="32"/>
          <w:lang w:val="en-US" w:eastAsia="zh-CN"/>
        </w:rPr>
        <w:t>13</w:t>
      </w:r>
      <w:r>
        <w:rPr>
          <w:rFonts w:hint="eastAsia" w:ascii="仿宋_GB2312" w:hAnsi="仿宋_GB2312" w:eastAsia="仿宋_GB2312" w:cs="仿宋_GB2312"/>
          <w:kern w:val="0"/>
          <w:szCs w:val="32"/>
        </w:rPr>
        <w:t>优</w:t>
      </w:r>
      <w:r>
        <w:rPr>
          <w:rFonts w:hint="eastAsia" w:ascii="仿宋_GB2312" w:hAnsi="仿宋_GB2312" w:eastAsia="仿宋_GB2312" w:cs="仿宋_GB2312"/>
          <w:kern w:val="0"/>
          <w:szCs w:val="32"/>
          <w:lang w:val="en-US" w:eastAsia="zh-CN"/>
        </w:rPr>
        <w:t>2</w:t>
      </w:r>
      <w:r>
        <w:rPr>
          <w:rFonts w:hint="eastAsia" w:ascii="仿宋_GB2312" w:hAnsi="仿宋_GB2312" w:eastAsia="仿宋_GB2312" w:cs="仿宋_GB2312"/>
          <w:kern w:val="0"/>
          <w:szCs w:val="32"/>
        </w:rPr>
        <w:t>良。</w:t>
      </w:r>
    </w:p>
    <w:p w14:paraId="1B1A2399">
      <w:pPr>
        <w:spacing w:line="560" w:lineRule="exact"/>
        <w:ind w:firstLine="640" w:firstLineChars="200"/>
        <w:rPr>
          <w:rFonts w:ascii="仿宋" w:hAnsi="仿宋" w:eastAsia="仿宋" w:cs="仿宋"/>
          <w:szCs w:val="32"/>
        </w:rPr>
      </w:pPr>
      <w:r>
        <w:rPr>
          <w:rFonts w:hint="eastAsia" w:ascii="仿宋" w:hAnsi="仿宋" w:eastAsia="仿宋" w:cs="仿宋"/>
          <w:szCs w:val="32"/>
        </w:rPr>
        <w:t>（三）专业成绩：小学阶段获得报考项目国家二级运动员证书或获得报考项目南京市教育、体育行政部门主办的体育竞赛前三名或江苏省及以上教育、体育行政部门主办的体育竞赛前八名。以上专业成绩均以竞赛成绩册或证书为准。</w:t>
      </w:r>
    </w:p>
    <w:p w14:paraId="25FC4EFD">
      <w:pPr>
        <w:spacing w:line="560" w:lineRule="exact"/>
        <w:ind w:firstLine="640" w:firstLineChars="200"/>
        <w:rPr>
          <w:rFonts w:ascii="黑体" w:hAnsi="黑体" w:eastAsia="黑体" w:cs="黑体"/>
          <w:szCs w:val="32"/>
        </w:rPr>
      </w:pPr>
      <w:r>
        <w:rPr>
          <w:rFonts w:hint="eastAsia" w:ascii="黑体" w:hAnsi="黑体" w:eastAsia="黑体" w:cs="黑体"/>
          <w:szCs w:val="32"/>
        </w:rPr>
        <w:t>三、招生流程</w:t>
      </w:r>
    </w:p>
    <w:p w14:paraId="0F3B2E69">
      <w:pPr>
        <w:spacing w:line="560" w:lineRule="exact"/>
        <w:ind w:firstLine="640" w:firstLineChars="200"/>
        <w:rPr>
          <w:rFonts w:ascii="仿宋" w:hAnsi="仿宋" w:eastAsia="仿宋" w:cs="仿宋"/>
          <w:szCs w:val="32"/>
        </w:rPr>
      </w:pPr>
      <w:r>
        <w:rPr>
          <w:rFonts w:hint="eastAsia" w:ascii="仿宋" w:hAnsi="仿宋" w:eastAsia="仿宋" w:cs="仿宋"/>
          <w:szCs w:val="32"/>
        </w:rPr>
        <w:t>（一）请报名学生于6月2日-3日在“南京市初中体育艺术特定类型招生报名平台”完成线上报名（平台二维码附后），同时，</w:t>
      </w:r>
      <w:r>
        <w:rPr>
          <w:rFonts w:ascii="Times New Roman" w:hAnsi="Times New Roman" w:eastAsia="仿宋_GB2312"/>
          <w:color w:val="000000" w:themeColor="text1"/>
          <w:kern w:val="0"/>
          <w:szCs w:val="32"/>
          <w14:textFill>
            <w14:solidFill>
              <w14:schemeClr w14:val="tx1"/>
            </w14:solidFill>
          </w14:textFill>
        </w:rPr>
        <w:t>需同步在</w:t>
      </w:r>
      <w:r>
        <w:rPr>
          <w:rFonts w:hint="eastAsia" w:ascii="Times New Roman" w:hAnsi="Times New Roman" w:eastAsia="仿宋_GB2312"/>
          <w:color w:val="000000" w:themeColor="text1"/>
          <w:kern w:val="0"/>
          <w:szCs w:val="32"/>
          <w14:textFill>
            <w14:solidFill>
              <w14:schemeClr w14:val="tx1"/>
            </w14:solidFill>
          </w14:textFill>
        </w:rPr>
        <w:t>“</w:t>
      </w:r>
      <w:r>
        <w:rPr>
          <w:rFonts w:ascii="Times New Roman" w:hAnsi="Times New Roman" w:eastAsia="仿宋_GB2312"/>
          <w:color w:val="000000" w:themeColor="text1"/>
          <w:kern w:val="0"/>
          <w:szCs w:val="32"/>
          <w14:textFill>
            <w14:solidFill>
              <w14:schemeClr w14:val="tx1"/>
            </w14:solidFill>
          </w14:textFill>
        </w:rPr>
        <w:t>南京市义务教育招生信息化服务平台</w:t>
      </w:r>
      <w:r>
        <w:rPr>
          <w:rFonts w:hint="eastAsia" w:ascii="Times New Roman" w:hAnsi="Times New Roman" w:eastAsia="仿宋_GB2312"/>
          <w:color w:val="000000" w:themeColor="text1"/>
          <w:kern w:val="0"/>
          <w:szCs w:val="32"/>
          <w14:textFill>
            <w14:solidFill>
              <w14:schemeClr w14:val="tx1"/>
            </w14:solidFill>
          </w14:textFill>
        </w:rPr>
        <w:t>”</w:t>
      </w:r>
      <w:r>
        <w:rPr>
          <w:rFonts w:ascii="Times New Roman" w:hAnsi="Times New Roman" w:eastAsia="仿宋_GB2312"/>
          <w:color w:val="000000" w:themeColor="text1"/>
          <w:kern w:val="0"/>
          <w:szCs w:val="32"/>
          <w14:textFill>
            <w14:solidFill>
              <w14:schemeClr w14:val="tx1"/>
            </w14:solidFill>
          </w14:textFill>
        </w:rPr>
        <w:t>注册登记，未同时在线上报名的和南京市义务教育招生信息化服务平台注册登记的，不得参加专业测试</w:t>
      </w:r>
      <w:r>
        <w:rPr>
          <w:rFonts w:hint="eastAsia" w:ascii="仿宋" w:hAnsi="仿宋" w:eastAsia="仿宋" w:cs="仿宋"/>
          <w:szCs w:val="32"/>
        </w:rPr>
        <w:t>。</w:t>
      </w:r>
    </w:p>
    <w:p w14:paraId="3F93B7A1">
      <w:pPr>
        <w:spacing w:line="560" w:lineRule="exact"/>
        <w:ind w:firstLine="640" w:firstLineChars="200"/>
        <w:rPr>
          <w:rFonts w:ascii="仿宋" w:hAnsi="仿宋" w:eastAsia="仿宋" w:cs="仿宋"/>
          <w:szCs w:val="32"/>
        </w:rPr>
      </w:pPr>
      <w:r>
        <w:rPr>
          <w:rFonts w:hint="eastAsia" w:ascii="仿宋" w:hAnsi="仿宋" w:eastAsia="仿宋" w:cs="仿宋"/>
          <w:szCs w:val="32"/>
        </w:rPr>
        <w:t>需要线下提交的纸质报名材料有：</w:t>
      </w:r>
      <w:r>
        <w:rPr>
          <w:rFonts w:hint="eastAsia" w:ascii="仿宋_GB2312" w:hAnsi="仿宋_GB2312" w:eastAsia="仿宋_GB2312" w:cs="仿宋_GB2312"/>
          <w:szCs w:val="32"/>
        </w:rPr>
        <w:t>竞赛成绩证书原件及复印件、</w:t>
      </w:r>
      <w:r>
        <w:rPr>
          <w:rFonts w:hint="eastAsia" w:ascii="仿宋_GB2312" w:hAnsi="仿宋_GB2312" w:eastAsia="仿宋_GB2312" w:cs="仿宋_GB2312"/>
          <w:szCs w:val="32"/>
          <w:lang w:val="en-US" w:eastAsia="zh-CN"/>
        </w:rPr>
        <w:t>四</w:t>
      </w:r>
      <w:r>
        <w:rPr>
          <w:rFonts w:hint="eastAsia" w:ascii="仿宋_GB2312" w:hAnsi="仿宋_GB2312" w:eastAsia="仿宋_GB2312" w:cs="仿宋_GB2312"/>
          <w:szCs w:val="32"/>
        </w:rPr>
        <w:t>五六年级成长手册原件及复印件、身份证原件及复印件、1寸数码照片。</w:t>
      </w:r>
      <w:r>
        <w:rPr>
          <w:rFonts w:hint="eastAsia" w:ascii="仿宋" w:hAnsi="仿宋" w:eastAsia="仿宋" w:cs="仿宋"/>
          <w:szCs w:val="32"/>
        </w:rPr>
        <w:t>（学生报名项目必须与提交的专业成绩证明材料项目一致。）请于6月5日11:00前到南京市体育运动学校提交报名材料；联系人：徐波；地址：秦淮区公园路42号；联系电话：13912909625。</w:t>
      </w:r>
    </w:p>
    <w:p w14:paraId="0060A636">
      <w:pPr>
        <w:spacing w:line="560" w:lineRule="exact"/>
        <w:ind w:firstLine="640"/>
        <w:rPr>
          <w:rFonts w:ascii="仿宋" w:hAnsi="仿宋" w:eastAsia="仿宋" w:cs="仿宋"/>
          <w:szCs w:val="32"/>
        </w:rPr>
      </w:pPr>
      <w:r>
        <w:rPr>
          <w:rFonts w:hint="eastAsia" w:ascii="仿宋" w:hAnsi="仿宋" w:eastAsia="仿宋" w:cs="仿宋"/>
          <w:szCs w:val="32"/>
        </w:rPr>
        <w:t>（二）6月5日</w:t>
      </w:r>
      <w:r>
        <w:rPr>
          <w:rFonts w:hint="eastAsia" w:ascii="仿宋" w:hAnsi="仿宋" w:eastAsia="仿宋" w:cs="仿宋"/>
          <w:szCs w:val="32"/>
          <w:lang w:val="en-US" w:eastAsia="zh-CN"/>
        </w:rPr>
        <w:t>中</w:t>
      </w:r>
      <w:r>
        <w:rPr>
          <w:rFonts w:hint="eastAsia" w:ascii="仿宋" w:hAnsi="仿宋" w:eastAsia="仿宋" w:cs="仿宋"/>
          <w:szCs w:val="32"/>
        </w:rPr>
        <w:t>午，南京市第三中学</w:t>
      </w:r>
      <w:r>
        <w:rPr>
          <w:rFonts w:hint="eastAsia" w:ascii="仿宋" w:hAnsi="仿宋" w:eastAsia="仿宋" w:cs="仿宋"/>
          <w:szCs w:val="32"/>
          <w:lang w:val="en-US" w:eastAsia="zh-CN"/>
        </w:rPr>
        <w:t>和</w:t>
      </w:r>
      <w:r>
        <w:rPr>
          <w:rFonts w:hint="eastAsia" w:ascii="仿宋" w:hAnsi="仿宋" w:eastAsia="仿宋" w:cs="仿宋"/>
          <w:szCs w:val="32"/>
        </w:rPr>
        <w:t>南京市体育运动学校共同对报名学生材料进行审核。6月6日，审核合格的报名学生名单将在市体育局官网</w:t>
      </w:r>
      <w:r>
        <w:rPr>
          <w:rFonts w:hint="eastAsia" w:ascii="仿宋" w:hAnsi="仿宋" w:eastAsia="仿宋" w:cs="仿宋"/>
          <w:szCs w:val="32"/>
          <w:lang w:eastAsia="zh-CN"/>
        </w:rPr>
        <w:t>（http://sports.nanjing.gov.cn）</w:t>
      </w:r>
      <w:r>
        <w:rPr>
          <w:rFonts w:hint="eastAsia" w:ascii="仿宋" w:hAnsi="仿宋" w:eastAsia="仿宋" w:cs="仿宋"/>
          <w:szCs w:val="32"/>
          <w:lang w:val="en-US" w:eastAsia="zh-CN"/>
        </w:rPr>
        <w:t>和</w:t>
      </w:r>
      <w:r>
        <w:rPr>
          <w:rFonts w:hint="eastAsia" w:ascii="仿宋" w:hAnsi="仿宋" w:eastAsia="仿宋" w:cs="仿宋"/>
          <w:szCs w:val="32"/>
        </w:rPr>
        <w:t>南京市第三中学网站（https://njsdszx.njqhjy.net/）、南京市体育运动学校网站（http://www.njstx.net/#/index）进行公示（公示期3天）。6月13日，将对公示无异议的报名学生发放专业测试准考证。</w:t>
      </w:r>
    </w:p>
    <w:p w14:paraId="20C65D42">
      <w:pPr>
        <w:numPr>
          <w:ilvl w:val="0"/>
          <w:numId w:val="1"/>
        </w:numPr>
        <w:spacing w:line="560" w:lineRule="exact"/>
        <w:ind w:firstLine="640"/>
        <w:rPr>
          <w:rFonts w:ascii="仿宋" w:hAnsi="仿宋" w:eastAsia="仿宋" w:cs="仿宋"/>
          <w:szCs w:val="32"/>
        </w:rPr>
      </w:pPr>
      <w:r>
        <w:rPr>
          <w:rFonts w:hint="eastAsia" w:ascii="仿宋" w:hAnsi="仿宋" w:eastAsia="仿宋" w:cs="仿宋"/>
          <w:szCs w:val="32"/>
        </w:rPr>
        <w:t>专业测试</w:t>
      </w:r>
    </w:p>
    <w:p w14:paraId="1D5FD169">
      <w:pPr>
        <w:spacing w:line="560" w:lineRule="exact"/>
        <w:ind w:firstLine="640" w:firstLineChars="200"/>
        <w:rPr>
          <w:rFonts w:ascii="仿宋" w:hAnsi="仿宋" w:eastAsia="仿宋" w:cs="仿宋"/>
          <w:color w:val="FF0000"/>
          <w:szCs w:val="32"/>
        </w:rPr>
      </w:pPr>
      <w:r>
        <w:rPr>
          <w:rFonts w:hint="eastAsia" w:ascii="仿宋" w:hAnsi="仿宋" w:eastAsia="仿宋" w:cs="仿宋"/>
          <w:szCs w:val="32"/>
        </w:rPr>
        <w:t>1.测试时间： 6月22日8:00</w:t>
      </w:r>
    </w:p>
    <w:p w14:paraId="4C3E2F85">
      <w:pPr>
        <w:spacing w:line="560" w:lineRule="exact"/>
        <w:ind w:firstLine="640" w:firstLineChars="200"/>
        <w:rPr>
          <w:rFonts w:ascii="仿宋" w:hAnsi="仿宋" w:eastAsia="仿宋" w:cs="仿宋"/>
          <w:szCs w:val="32"/>
        </w:rPr>
      </w:pPr>
      <w:r>
        <w:rPr>
          <w:rFonts w:hint="eastAsia" w:ascii="仿宋" w:hAnsi="仿宋" w:eastAsia="仿宋" w:cs="仿宋"/>
          <w:szCs w:val="32"/>
        </w:rPr>
        <w:t>2.测试地点：南部新城全民健身中心游泳馆，汇秀路与承天大道交叉口南80米</w:t>
      </w:r>
      <w:bookmarkStart w:id="0" w:name="_GoBack"/>
      <w:bookmarkEnd w:id="0"/>
    </w:p>
    <w:p w14:paraId="1E4188EC">
      <w:pPr>
        <w:spacing w:line="560" w:lineRule="exact"/>
        <w:ind w:firstLine="640" w:firstLineChars="200"/>
        <w:rPr>
          <w:rFonts w:ascii="仿宋" w:hAnsi="仿宋" w:eastAsia="仿宋" w:cs="仿宋"/>
          <w:szCs w:val="32"/>
        </w:rPr>
      </w:pPr>
      <w:r>
        <w:rPr>
          <w:rFonts w:hint="eastAsia" w:ascii="仿宋" w:hAnsi="仿宋" w:eastAsia="仿宋" w:cs="仿宋"/>
          <w:szCs w:val="32"/>
        </w:rPr>
        <w:t>3.测试内容和分数</w:t>
      </w:r>
    </w:p>
    <w:p w14:paraId="2A60E3F1">
      <w:pPr>
        <w:spacing w:line="560" w:lineRule="exact"/>
        <w:ind w:firstLine="640" w:firstLineChars="200"/>
        <w:rPr>
          <w:rFonts w:ascii="仿宋" w:hAnsi="仿宋" w:eastAsia="仿宋" w:cs="仿宋"/>
          <w:szCs w:val="32"/>
        </w:rPr>
      </w:pPr>
      <w:r>
        <w:rPr>
          <w:rFonts w:hint="eastAsia" w:ascii="仿宋" w:hAnsi="仿宋" w:eastAsia="仿宋" w:cs="仿宋"/>
          <w:szCs w:val="32"/>
        </w:rPr>
        <w:t>（1）游泳专项80分:男、女100米自由泳；男、女100米蝶泳；男、女100米蛙泳；男、女100米仰泳；男、女200米混合泳；男、女200米、400米、800米自由泳；男、女200米蝶泳；男、女200米蛙泳；男、女200米仰泳。（学生根据报名提供的等级证书或获奖项目选择1项）。考生游泳专项实测成绩，按照国家体育总局官网发布的《普通高等学校运动训练、武术与民族传统体育专业体育专项考试方法与评分标准2026版》进行计分，依据标准核算出的原始得分，再按照80%的比例折算，折算后分数作为考生最终游泳专项考试成绩。</w:t>
      </w:r>
    </w:p>
    <w:p w14:paraId="40CA4610">
      <w:pPr>
        <w:spacing w:line="560" w:lineRule="exact"/>
        <w:rPr>
          <w:rFonts w:ascii="仿宋" w:hAnsi="仿宋" w:eastAsia="仿宋" w:cs="仿宋"/>
          <w:szCs w:val="32"/>
        </w:rPr>
      </w:pPr>
      <w:r>
        <w:rPr>
          <w:rFonts w:hint="eastAsia" w:ascii="仿宋" w:hAnsi="仿宋" w:eastAsia="仿宋" w:cs="仿宋"/>
          <w:szCs w:val="32"/>
        </w:rPr>
        <w:t xml:space="preserve">    （2）水感测试10分：划幅划效5分，轻漂粘浮5分。</w:t>
      </w:r>
    </w:p>
    <w:p w14:paraId="515F028A">
      <w:pPr>
        <w:spacing w:line="560" w:lineRule="exact"/>
        <w:rPr>
          <w:rFonts w:ascii="仿宋" w:hAnsi="仿宋" w:eastAsia="仿宋" w:cs="仿宋"/>
          <w:szCs w:val="32"/>
        </w:rPr>
      </w:pPr>
      <w:r>
        <w:rPr>
          <w:rFonts w:hint="eastAsia" w:ascii="仿宋" w:hAnsi="仿宋" w:eastAsia="仿宋" w:cs="仿宋"/>
          <w:szCs w:val="32"/>
        </w:rPr>
        <w:t xml:space="preserve">    （3）专家评价10分：技术水平5分，发展空间5分。</w:t>
      </w:r>
    </w:p>
    <w:p w14:paraId="2547CEB7">
      <w:pPr>
        <w:spacing w:line="560" w:lineRule="exact"/>
        <w:ind w:firstLine="640" w:firstLineChars="200"/>
        <w:rPr>
          <w:rFonts w:ascii="仿宋" w:hAnsi="仿宋" w:eastAsia="仿宋" w:cs="仿宋"/>
          <w:szCs w:val="32"/>
        </w:rPr>
      </w:pPr>
      <w:r>
        <w:rPr>
          <w:rFonts w:hint="eastAsia" w:ascii="仿宋" w:hAnsi="仿宋" w:eastAsia="仿宋" w:cs="仿宋"/>
          <w:szCs w:val="32"/>
        </w:rPr>
        <w:t>4.测试评分标准</w:t>
      </w:r>
    </w:p>
    <w:p w14:paraId="6EDFF193">
      <w:pPr>
        <w:spacing w:line="560" w:lineRule="exact"/>
        <w:ind w:firstLine="640" w:firstLineChars="200"/>
        <w:rPr>
          <w:rFonts w:ascii="仿宋" w:hAnsi="仿宋" w:eastAsia="仿宋" w:cs="仿宋"/>
          <w:szCs w:val="32"/>
        </w:rPr>
      </w:pPr>
      <w:r>
        <w:rPr>
          <w:rFonts w:hint="eastAsia" w:ascii="仿宋" w:hAnsi="仿宋" w:eastAsia="仿宋" w:cs="仿宋"/>
          <w:szCs w:val="32"/>
        </w:rPr>
        <w:t>学校参照国家体育单招考试相关要求（《普通高等学校运动训练、武术与民族传统体育专业体育专项考试方法与评分标准2026版》），结合实际，制定该项目测试评分标准。具体评分标准见附件。</w:t>
      </w:r>
    </w:p>
    <w:p w14:paraId="3F6DEFC9">
      <w:pPr>
        <w:spacing w:line="560" w:lineRule="exact"/>
        <w:ind w:firstLine="640" w:firstLineChars="200"/>
        <w:rPr>
          <w:rFonts w:ascii="仿宋" w:hAnsi="仿宋" w:eastAsia="仿宋" w:cs="仿宋"/>
          <w:szCs w:val="32"/>
        </w:rPr>
      </w:pPr>
      <w:r>
        <w:rPr>
          <w:rFonts w:hint="eastAsia" w:ascii="仿宋" w:hAnsi="仿宋" w:eastAsia="仿宋" w:cs="仿宋"/>
          <w:szCs w:val="32"/>
        </w:rPr>
        <w:t>5</w:t>
      </w:r>
      <w:r>
        <w:rPr>
          <w:rFonts w:ascii="仿宋" w:hAnsi="仿宋" w:eastAsia="仿宋" w:cs="仿宋"/>
          <w:szCs w:val="32"/>
        </w:rPr>
        <w:t>.</w:t>
      </w:r>
      <w:r>
        <w:rPr>
          <w:rFonts w:hint="eastAsia" w:ascii="仿宋" w:hAnsi="仿宋" w:eastAsia="仿宋" w:cs="仿宋"/>
          <w:szCs w:val="32"/>
        </w:rPr>
        <w:t>合格线：总分60分及以上。</w:t>
      </w:r>
    </w:p>
    <w:p w14:paraId="477A535A">
      <w:pPr>
        <w:spacing w:line="560" w:lineRule="exact"/>
        <w:ind w:firstLine="640" w:firstLineChars="200"/>
        <w:rPr>
          <w:rFonts w:ascii="仿宋" w:hAnsi="仿宋" w:eastAsia="仿宋" w:cs="仿宋"/>
          <w:szCs w:val="32"/>
        </w:rPr>
      </w:pPr>
      <w:r>
        <w:rPr>
          <w:rFonts w:hint="eastAsia" w:ascii="仿宋" w:hAnsi="仿宋" w:eastAsia="仿宋" w:cs="仿宋"/>
          <w:szCs w:val="32"/>
        </w:rPr>
        <w:t>6.测试结果尾数同分排序规则：测试结果分数相同时，依次按照游泳专项成绩、水感测试、专家评价分数从高到低排序。</w:t>
      </w:r>
    </w:p>
    <w:p w14:paraId="5AF2E3BF">
      <w:pPr>
        <w:spacing w:line="560" w:lineRule="exact"/>
        <w:ind w:firstLine="640" w:firstLineChars="200"/>
        <w:rPr>
          <w:rFonts w:ascii="黑体" w:hAnsi="黑体" w:eastAsia="黑体" w:cs="黑体"/>
          <w:szCs w:val="32"/>
        </w:rPr>
      </w:pPr>
      <w:r>
        <w:rPr>
          <w:rFonts w:hint="eastAsia" w:ascii="黑体" w:hAnsi="黑体" w:eastAsia="黑体" w:cs="黑体"/>
          <w:szCs w:val="32"/>
        </w:rPr>
        <w:t>四、录取</w:t>
      </w:r>
    </w:p>
    <w:p w14:paraId="2341DCF2">
      <w:pPr>
        <w:spacing w:line="560" w:lineRule="exact"/>
        <w:ind w:firstLine="640" w:firstLineChars="200"/>
        <w:rPr>
          <w:rFonts w:ascii="仿宋" w:hAnsi="仿宋" w:eastAsia="仿宋" w:cs="仿宋"/>
          <w:szCs w:val="32"/>
        </w:rPr>
      </w:pPr>
      <w:r>
        <w:rPr>
          <w:rFonts w:hint="eastAsia" w:ascii="仿宋" w:hAnsi="仿宋" w:eastAsia="仿宋" w:cs="仿宋"/>
          <w:szCs w:val="32"/>
        </w:rPr>
        <w:t>（一）根据报名学生专业测试成绩情况和阵容要求，择优录取。</w:t>
      </w:r>
    </w:p>
    <w:p w14:paraId="0FC01998">
      <w:pPr>
        <w:spacing w:line="560" w:lineRule="exact"/>
        <w:ind w:firstLine="640" w:firstLineChars="200"/>
        <w:rPr>
          <w:rFonts w:ascii="仿宋" w:hAnsi="仿宋" w:eastAsia="仿宋" w:cs="仿宋"/>
          <w:szCs w:val="32"/>
        </w:rPr>
      </w:pPr>
      <w:r>
        <w:rPr>
          <w:rFonts w:hint="eastAsia" w:ascii="仿宋" w:hAnsi="仿宋" w:eastAsia="仿宋" w:cs="仿宋"/>
          <w:szCs w:val="32"/>
        </w:rPr>
        <w:t>（二）由招生工作领导小组根据专业测试成绩由高到低排名确定拟录取名单（专业测试成绩满分100分，最低录取分数为60分）。测试结果于6月24日在市体育局官网（http://sports.nanjing.gov.cn）和南京市第三中学网站（https://njsdszx.njqhjy.net/）、南京市体育运动学校网站（http://www.njstx.net/#/index）进行公示（公示期3天）。6月30日-7月2日，测试入围拟录取的考生家长在南京市义务教育招生信息化服务平台确认录取信息。</w:t>
      </w:r>
      <w:r>
        <w:rPr>
          <w:rFonts w:ascii="Times New Roman" w:hAnsi="Times New Roman" w:eastAsia="仿宋_GB2312"/>
          <w:color w:val="000000" w:themeColor="text1"/>
          <w:kern w:val="0"/>
          <w:szCs w:val="32"/>
          <w14:textFill>
            <w14:solidFill>
              <w14:schemeClr w14:val="tx1"/>
            </w14:solidFill>
          </w14:textFill>
        </w:rPr>
        <w:t>确认成功后，系统自动锁定生源，不得再被其他学校录取。未在规定时间确认的，视为自动放弃录取</w:t>
      </w:r>
      <w:r>
        <w:rPr>
          <w:rFonts w:hint="eastAsia" w:ascii="Times New Roman" w:hAnsi="Times New Roman" w:eastAsia="仿宋_GB2312"/>
          <w:color w:val="000000" w:themeColor="text1"/>
          <w:kern w:val="0"/>
          <w:szCs w:val="32"/>
          <w14:textFill>
            <w14:solidFill>
              <w14:schemeClr w14:val="tx1"/>
            </w14:solidFill>
          </w14:textFill>
        </w:rPr>
        <w:t>。</w:t>
      </w:r>
      <w:r>
        <w:rPr>
          <w:rFonts w:hint="eastAsia" w:ascii="仿宋" w:hAnsi="仿宋" w:eastAsia="仿宋" w:cs="仿宋"/>
          <w:szCs w:val="32"/>
        </w:rPr>
        <w:t>8月10日前，</w:t>
      </w:r>
      <w:r>
        <w:rPr>
          <w:rFonts w:hint="eastAsia" w:ascii="Times New Roman" w:hAnsi="Times New Roman" w:eastAsia="仿宋_GB2312"/>
          <w:color w:val="000000" w:themeColor="text1"/>
          <w:kern w:val="0"/>
          <w:szCs w:val="32"/>
          <w14:textFill>
            <w14:solidFill>
              <w14:schemeClr w14:val="tx1"/>
            </w14:solidFill>
          </w14:textFill>
        </w:rPr>
        <w:t>根据</w:t>
      </w:r>
      <w:r>
        <w:rPr>
          <w:rFonts w:ascii="Times New Roman" w:hAnsi="Times New Roman" w:eastAsia="仿宋_GB2312"/>
          <w:color w:val="000000" w:themeColor="text1"/>
          <w:kern w:val="0"/>
          <w:szCs w:val="32"/>
          <w14:textFill>
            <w14:solidFill>
              <w14:schemeClr w14:val="tx1"/>
            </w14:solidFill>
          </w14:textFill>
        </w:rPr>
        <w:t>南京市义务教育招生信息化服务平台最终</w:t>
      </w:r>
      <w:r>
        <w:rPr>
          <w:rFonts w:hint="eastAsia" w:ascii="Times New Roman" w:hAnsi="Times New Roman" w:eastAsia="仿宋_GB2312"/>
          <w:color w:val="000000" w:themeColor="text1"/>
          <w:kern w:val="0"/>
          <w:szCs w:val="32"/>
          <w14:textFill>
            <w14:solidFill>
              <w14:schemeClr w14:val="tx1"/>
            </w14:solidFill>
          </w14:textFill>
        </w:rPr>
        <w:t>确认的</w:t>
      </w:r>
      <w:r>
        <w:rPr>
          <w:rFonts w:ascii="Times New Roman" w:hAnsi="Times New Roman" w:eastAsia="仿宋_GB2312"/>
          <w:color w:val="000000" w:themeColor="text1"/>
          <w:kern w:val="0"/>
          <w:szCs w:val="32"/>
          <w14:textFill>
            <w14:solidFill>
              <w14:schemeClr w14:val="tx1"/>
            </w14:solidFill>
          </w14:textFill>
        </w:rPr>
        <w:t>录取</w:t>
      </w:r>
      <w:r>
        <w:rPr>
          <w:rFonts w:hint="eastAsia" w:ascii="Times New Roman" w:hAnsi="Times New Roman" w:eastAsia="仿宋_GB2312"/>
          <w:color w:val="000000" w:themeColor="text1"/>
          <w:kern w:val="0"/>
          <w:szCs w:val="32"/>
          <w14:textFill>
            <w14:solidFill>
              <w14:schemeClr w14:val="tx1"/>
            </w14:solidFill>
          </w14:textFill>
        </w:rPr>
        <w:t>信息，发放录取通知书。</w:t>
      </w:r>
    </w:p>
    <w:p w14:paraId="1B238D0B">
      <w:pPr>
        <w:spacing w:line="560" w:lineRule="exact"/>
        <w:ind w:firstLine="640"/>
        <w:rPr>
          <w:rFonts w:ascii="仿宋" w:hAnsi="仿宋" w:eastAsia="仿宋" w:cs="仿宋"/>
          <w:szCs w:val="32"/>
        </w:rPr>
      </w:pPr>
      <w:r>
        <w:rPr>
          <w:rFonts w:hint="eastAsia" w:ascii="仿宋" w:hAnsi="仿宋" w:eastAsia="仿宋" w:cs="仿宋"/>
          <w:szCs w:val="32"/>
        </w:rPr>
        <w:t>未被录取的学生按照2</w:t>
      </w:r>
      <w:r>
        <w:rPr>
          <w:rFonts w:ascii="仿宋" w:hAnsi="仿宋" w:eastAsia="仿宋" w:cs="仿宋"/>
          <w:szCs w:val="32"/>
        </w:rPr>
        <w:t>02</w:t>
      </w:r>
      <w:r>
        <w:rPr>
          <w:rFonts w:hint="eastAsia" w:ascii="仿宋" w:hAnsi="仿宋" w:eastAsia="仿宋" w:cs="仿宋"/>
          <w:szCs w:val="32"/>
        </w:rPr>
        <w:t>6年南京市义务教育招生政策执行。</w:t>
      </w:r>
    </w:p>
    <w:p w14:paraId="74E9F4EA">
      <w:pPr>
        <w:numPr>
          <w:ilvl w:val="0"/>
          <w:numId w:val="2"/>
        </w:numPr>
        <w:spacing w:line="600" w:lineRule="exact"/>
        <w:ind w:firstLine="640" w:firstLineChars="200"/>
        <w:rPr>
          <w:rFonts w:hint="eastAsia" w:ascii="方正黑体_GBK" w:hAnsi="方正黑体_GBK" w:eastAsia="方正黑体_GBK" w:cs="方正黑体_GBK"/>
          <w:color w:val="auto"/>
          <w:sz w:val="32"/>
          <w:szCs w:val="32"/>
          <w:lang w:val="en-US" w:eastAsia="zh-CN"/>
        </w:rPr>
      </w:pPr>
      <w:r>
        <w:rPr>
          <w:rFonts w:hint="eastAsia" w:ascii="方正黑体_GBK" w:hAnsi="方正黑体_GBK" w:eastAsia="方正黑体_GBK" w:cs="方正黑体_GBK"/>
          <w:color w:val="auto"/>
          <w:sz w:val="32"/>
          <w:szCs w:val="32"/>
          <w:lang w:val="en-US" w:eastAsia="zh-CN"/>
        </w:rPr>
        <w:t>咨询投诉电话</w:t>
      </w:r>
    </w:p>
    <w:p w14:paraId="62F2E8FD">
      <w:pPr>
        <w:spacing w:line="560" w:lineRule="exact"/>
        <w:ind w:firstLine="640"/>
        <w:rPr>
          <w:rFonts w:hint="default"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t>南京市第三中学：84501691</w:t>
      </w:r>
    </w:p>
    <w:p w14:paraId="497DE549">
      <w:pPr>
        <w:spacing w:line="560" w:lineRule="exact"/>
        <w:ind w:firstLine="640"/>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南京市体育运动学校：85011003</w:t>
      </w:r>
    </w:p>
    <w:p w14:paraId="63592B0C">
      <w:pPr>
        <w:spacing w:line="600" w:lineRule="exact"/>
        <w:ind w:firstLine="640" w:firstLineChars="200"/>
        <w:rPr>
          <w:rFonts w:ascii="仿宋" w:hAnsi="仿宋" w:eastAsia="仿宋" w:cs="仿宋"/>
          <w:szCs w:val="32"/>
        </w:rPr>
      </w:pPr>
    </w:p>
    <w:p w14:paraId="1DD5B76F">
      <w:pPr>
        <w:spacing w:line="600" w:lineRule="exact"/>
        <w:ind w:firstLine="640" w:firstLineChars="200"/>
        <w:rPr>
          <w:rFonts w:ascii="仿宋" w:hAnsi="仿宋" w:eastAsia="仿宋" w:cs="仿宋"/>
          <w:szCs w:val="32"/>
        </w:rPr>
      </w:pPr>
      <w:r>
        <w:rPr>
          <w:rFonts w:ascii="Times New Roman" w:hAnsi="Times New Roman" w:eastAsia="仿宋_GB2312"/>
          <w:color w:val="000000" w:themeColor="text1"/>
          <w:szCs w:val="32"/>
          <w14:textFill>
            <w14:solidFill>
              <w14:schemeClr w14:val="tx1"/>
            </w14:solidFill>
          </w14:textFill>
        </w:rPr>
        <w:drawing>
          <wp:anchor distT="0" distB="0" distL="114300" distR="114300" simplePos="0" relativeHeight="251659264" behindDoc="1" locked="0" layoutInCell="1" allowOverlap="1">
            <wp:simplePos x="0" y="0"/>
            <wp:positionH relativeFrom="page">
              <wp:posOffset>3450590</wp:posOffset>
            </wp:positionH>
            <wp:positionV relativeFrom="paragraph">
              <wp:posOffset>81280</wp:posOffset>
            </wp:positionV>
            <wp:extent cx="942975" cy="942975"/>
            <wp:effectExtent l="0" t="0" r="9525" b="9525"/>
            <wp:wrapNone/>
            <wp:docPr id="6" name="图片 6" descr="D:\Desktop\微信图片_20260514182117_1991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Desktop\微信图片_20260514182117_1991_23.pn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flipV="1">
                      <a:off x="0" y="0"/>
                      <a:ext cx="942975" cy="942975"/>
                    </a:xfrm>
                    <a:prstGeom prst="rect">
                      <a:avLst/>
                    </a:prstGeom>
                    <a:noFill/>
                    <a:ln>
                      <a:noFill/>
                    </a:ln>
                  </pic:spPr>
                </pic:pic>
              </a:graphicData>
            </a:graphic>
          </wp:anchor>
        </w:drawing>
      </w:r>
    </w:p>
    <w:p w14:paraId="74BE3E80">
      <w:pPr>
        <w:spacing w:line="600" w:lineRule="exact"/>
        <w:ind w:firstLine="640" w:firstLineChars="200"/>
        <w:rPr>
          <w:rFonts w:ascii="仿宋" w:hAnsi="仿宋" w:eastAsia="仿宋" w:cs="仿宋"/>
          <w:szCs w:val="32"/>
        </w:rPr>
      </w:pPr>
    </w:p>
    <w:p w14:paraId="65C41ACE">
      <w:pPr>
        <w:spacing w:line="600" w:lineRule="exact"/>
        <w:ind w:firstLine="640" w:firstLineChars="200"/>
        <w:rPr>
          <w:rFonts w:ascii="仿宋" w:hAnsi="仿宋" w:eastAsia="仿宋" w:cs="仿宋"/>
          <w:szCs w:val="32"/>
        </w:rPr>
      </w:pPr>
      <w:r>
        <w:rPr>
          <w:rFonts w:hint="eastAsia" w:ascii="仿宋" w:hAnsi="仿宋" w:eastAsia="仿宋" w:cs="仿宋"/>
          <w:szCs w:val="32"/>
        </w:rPr>
        <w:t xml:space="preserve">                             </w:t>
      </w:r>
    </w:p>
    <w:p w14:paraId="20673040">
      <w:pPr>
        <w:spacing w:line="600" w:lineRule="exact"/>
        <w:ind w:firstLine="640" w:firstLineChars="200"/>
        <w:jc w:val="center"/>
        <w:rPr>
          <w:rFonts w:ascii="仿宋" w:hAnsi="仿宋" w:eastAsia="仿宋" w:cs="仿宋"/>
          <w:szCs w:val="32"/>
        </w:rPr>
      </w:pPr>
      <w:r>
        <w:rPr>
          <w:rFonts w:hint="eastAsia" w:ascii="仿宋" w:hAnsi="仿宋" w:eastAsia="仿宋" w:cs="仿宋"/>
          <w:szCs w:val="32"/>
        </w:rPr>
        <w:t>（学生报名二维码）</w:t>
      </w:r>
    </w:p>
    <w:p w14:paraId="4499D34E">
      <w:pPr>
        <w:spacing w:line="600" w:lineRule="exact"/>
        <w:ind w:firstLine="640" w:firstLineChars="200"/>
        <w:jc w:val="center"/>
        <w:rPr>
          <w:rFonts w:ascii="仿宋" w:hAnsi="仿宋" w:eastAsia="仿宋" w:cs="仿宋"/>
          <w:szCs w:val="32"/>
        </w:rPr>
      </w:pPr>
      <w:r>
        <w:rPr>
          <w:rFonts w:hint="eastAsia" w:ascii="仿宋" w:hAnsi="仿宋" w:eastAsia="仿宋" w:cs="仿宋"/>
          <w:szCs w:val="32"/>
          <w:lang w:val="en-US" w:eastAsia="zh-CN"/>
        </w:rPr>
        <w:t xml:space="preserve">                              </w:t>
      </w:r>
      <w:r>
        <w:rPr>
          <w:rFonts w:hint="eastAsia" w:ascii="仿宋" w:hAnsi="仿宋" w:eastAsia="仿宋" w:cs="仿宋"/>
          <w:szCs w:val="32"/>
        </w:rPr>
        <w:t>南京市第三中学</w:t>
      </w:r>
    </w:p>
    <w:p w14:paraId="1A7D8545">
      <w:pPr>
        <w:spacing w:line="600" w:lineRule="exact"/>
        <w:ind w:firstLine="640" w:firstLineChars="200"/>
        <w:jc w:val="right"/>
        <w:rPr>
          <w:rFonts w:ascii="仿宋" w:hAnsi="仿宋" w:eastAsia="仿宋" w:cs="仿宋"/>
          <w:szCs w:val="32"/>
        </w:rPr>
      </w:pPr>
      <w:r>
        <w:rPr>
          <w:rFonts w:hint="eastAsia" w:ascii="仿宋" w:hAnsi="仿宋" w:eastAsia="仿宋" w:cs="仿宋"/>
          <w:szCs w:val="32"/>
        </w:rPr>
        <w:t>游泳项目特定类型招生工作小组</w:t>
      </w:r>
    </w:p>
    <w:p w14:paraId="3656E437">
      <w:pPr>
        <w:spacing w:line="600" w:lineRule="exact"/>
        <w:ind w:firstLine="640" w:firstLineChars="200"/>
        <w:jc w:val="right"/>
        <w:rPr>
          <w:rFonts w:ascii="仿宋" w:hAnsi="仿宋" w:eastAsia="仿宋" w:cs="仿宋"/>
          <w:szCs w:val="32"/>
        </w:rPr>
      </w:pPr>
      <w:r>
        <w:rPr>
          <w:rFonts w:hint="eastAsia" w:ascii="仿宋" w:hAnsi="仿宋" w:eastAsia="仿宋" w:cs="仿宋"/>
          <w:szCs w:val="32"/>
        </w:rPr>
        <w:t xml:space="preserve">                  2026年5月</w:t>
      </w:r>
      <w:r>
        <w:rPr>
          <w:rFonts w:hint="eastAsia" w:ascii="仿宋" w:hAnsi="仿宋" w:eastAsia="仿宋" w:cs="仿宋"/>
          <w:szCs w:val="32"/>
          <w:lang w:val="en-US" w:eastAsia="zh-CN"/>
        </w:rPr>
        <w:t>28</w:t>
      </w:r>
      <w:r>
        <w:rPr>
          <w:rFonts w:hint="eastAsia" w:ascii="仿宋" w:hAnsi="仿宋" w:eastAsia="仿宋" w:cs="仿宋"/>
          <w:szCs w:val="32"/>
        </w:rPr>
        <w:t>日</w:t>
      </w:r>
    </w:p>
    <w:p w14:paraId="6749A2B0">
      <w:pPr>
        <w:spacing w:line="360" w:lineRule="auto"/>
        <w:rPr>
          <w:rFonts w:hint="eastAsia" w:ascii="方正黑体_GBK" w:hAnsi="方正黑体_GBK" w:eastAsia="方正黑体_GBK" w:cs="方正黑体_GBK"/>
          <w:sz w:val="32"/>
          <w:szCs w:val="32"/>
        </w:rPr>
      </w:pPr>
      <w:r>
        <w:rPr>
          <w:rFonts w:hint="eastAsia" w:ascii="方正黑体_GBK" w:hAnsi="方正黑体_GBK" w:eastAsia="方正黑体_GBK" w:cs="方正黑体_GBK"/>
          <w:sz w:val="32"/>
          <w:szCs w:val="32"/>
        </w:rPr>
        <w:t>附件</w:t>
      </w:r>
    </w:p>
    <w:p w14:paraId="1CA1112C">
      <w:pPr>
        <w:spacing w:line="360" w:lineRule="auto"/>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评分标准</w:t>
      </w:r>
    </w:p>
    <w:p w14:paraId="2D8CD7AA">
      <w:pPr>
        <w:spacing w:line="360" w:lineRule="auto"/>
        <w:jc w:val="left"/>
        <w:rPr>
          <w:rFonts w:hint="eastAsia" w:eastAsia="宋体"/>
          <w:sz w:val="24"/>
          <w:lang w:eastAsia="zh-CN"/>
        </w:rPr>
        <w:sectPr>
          <w:pgSz w:w="11906" w:h="16838"/>
          <w:pgMar w:top="1440" w:right="1800" w:bottom="1440" w:left="1800" w:header="851" w:footer="992" w:gutter="0"/>
          <w:cols w:space="425" w:num="1"/>
          <w:docGrid w:type="lines" w:linePitch="312" w:charSpace="0"/>
        </w:sectPr>
      </w:pPr>
      <w:r>
        <w:rPr>
          <w:rFonts w:hint="eastAsia" w:eastAsia="宋体"/>
          <w:sz w:val="24"/>
          <w:lang w:eastAsia="zh-CN"/>
        </w:rPr>
        <w:drawing>
          <wp:anchor distT="0" distB="0" distL="114300" distR="114300" simplePos="0" relativeHeight="251660288" behindDoc="0" locked="0" layoutInCell="1" allowOverlap="1">
            <wp:simplePos x="0" y="0"/>
            <wp:positionH relativeFrom="column">
              <wp:posOffset>-285115</wp:posOffset>
            </wp:positionH>
            <wp:positionV relativeFrom="paragraph">
              <wp:posOffset>83820</wp:posOffset>
            </wp:positionV>
            <wp:extent cx="5845175" cy="8136255"/>
            <wp:effectExtent l="0" t="0" r="3175" b="17145"/>
            <wp:wrapNone/>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5"/>
                    <a:stretch>
                      <a:fillRect/>
                    </a:stretch>
                  </pic:blipFill>
                  <pic:spPr>
                    <a:xfrm>
                      <a:off x="0" y="0"/>
                      <a:ext cx="5845175" cy="8136255"/>
                    </a:xfrm>
                    <a:prstGeom prst="rect">
                      <a:avLst/>
                    </a:prstGeom>
                  </pic:spPr>
                </pic:pic>
              </a:graphicData>
            </a:graphic>
          </wp:anchor>
        </w:drawing>
      </w:r>
    </w:p>
    <w:p w14:paraId="4D65B65F">
      <w:pPr>
        <w:spacing w:line="240" w:lineRule="auto"/>
        <w:rPr>
          <w:rFonts w:hint="eastAsia" w:eastAsia="宋体"/>
          <w:sz w:val="24"/>
          <w:lang w:eastAsia="zh-CN"/>
        </w:rPr>
        <w:sectPr>
          <w:pgSz w:w="11906" w:h="16838"/>
          <w:pgMar w:top="720" w:right="720" w:bottom="720" w:left="720" w:header="851" w:footer="992" w:gutter="0"/>
          <w:cols w:space="425" w:num="1"/>
          <w:docGrid w:type="lines" w:linePitch="312" w:charSpace="0"/>
        </w:sectPr>
      </w:pPr>
      <w:r>
        <w:rPr>
          <w:rFonts w:hint="eastAsia" w:eastAsia="宋体"/>
          <w:sz w:val="24"/>
          <w:lang w:eastAsia="zh-CN"/>
        </w:rPr>
        <w:drawing>
          <wp:inline distT="0" distB="0" distL="114300" distR="114300">
            <wp:extent cx="6643370" cy="9246870"/>
            <wp:effectExtent l="0" t="0" r="5080" b="11430"/>
            <wp:docPr id="64" name="图片 6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2"/>
                    <pic:cNvPicPr>
                      <a:picLocks noChangeAspect="1"/>
                    </pic:cNvPicPr>
                  </pic:nvPicPr>
                  <pic:blipFill>
                    <a:blip r:embed="rId6"/>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63" name="图片 6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3"/>
                    <pic:cNvPicPr>
                      <a:picLocks noChangeAspect="1"/>
                    </pic:cNvPicPr>
                  </pic:nvPicPr>
                  <pic:blipFill>
                    <a:blip r:embed="rId7"/>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62" name="图片 6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4"/>
                    <pic:cNvPicPr>
                      <a:picLocks noChangeAspect="1"/>
                    </pic:cNvPicPr>
                  </pic:nvPicPr>
                  <pic:blipFill>
                    <a:blip r:embed="rId8"/>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61" name="图片 6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5"/>
                    <pic:cNvPicPr>
                      <a:picLocks noChangeAspect="1"/>
                    </pic:cNvPicPr>
                  </pic:nvPicPr>
                  <pic:blipFill>
                    <a:blip r:embed="rId9"/>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60" name="图片 6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6"/>
                    <pic:cNvPicPr>
                      <a:picLocks noChangeAspect="1"/>
                    </pic:cNvPicPr>
                  </pic:nvPicPr>
                  <pic:blipFill>
                    <a:blip r:embed="rId10"/>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9" name="图片 5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7"/>
                    <pic:cNvPicPr>
                      <a:picLocks noChangeAspect="1"/>
                    </pic:cNvPicPr>
                  </pic:nvPicPr>
                  <pic:blipFill>
                    <a:blip r:embed="rId11"/>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8" name="图片 5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8"/>
                    <pic:cNvPicPr>
                      <a:picLocks noChangeAspect="1"/>
                    </pic:cNvPicPr>
                  </pic:nvPicPr>
                  <pic:blipFill>
                    <a:blip r:embed="rId12"/>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7" name="图片 57"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9"/>
                    <pic:cNvPicPr>
                      <a:picLocks noChangeAspect="1"/>
                    </pic:cNvPicPr>
                  </pic:nvPicPr>
                  <pic:blipFill>
                    <a:blip r:embed="rId13"/>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6" name="图片 56"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10"/>
                    <pic:cNvPicPr>
                      <a:picLocks noChangeAspect="1"/>
                    </pic:cNvPicPr>
                  </pic:nvPicPr>
                  <pic:blipFill>
                    <a:blip r:embed="rId14"/>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5" name="图片 5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1"/>
                    <pic:cNvPicPr>
                      <a:picLocks noChangeAspect="1"/>
                    </pic:cNvPicPr>
                  </pic:nvPicPr>
                  <pic:blipFill>
                    <a:blip r:embed="rId15"/>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4" name="图片 5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2"/>
                    <pic:cNvPicPr>
                      <a:picLocks noChangeAspect="1"/>
                    </pic:cNvPicPr>
                  </pic:nvPicPr>
                  <pic:blipFill>
                    <a:blip r:embed="rId16"/>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3" name="图片 5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13"/>
                    <pic:cNvPicPr>
                      <a:picLocks noChangeAspect="1"/>
                    </pic:cNvPicPr>
                  </pic:nvPicPr>
                  <pic:blipFill>
                    <a:blip r:embed="rId17"/>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2" name="图片 52"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4"/>
                    <pic:cNvPicPr>
                      <a:picLocks noChangeAspect="1"/>
                    </pic:cNvPicPr>
                  </pic:nvPicPr>
                  <pic:blipFill>
                    <a:blip r:embed="rId18"/>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1" name="图片 51"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5"/>
                    <pic:cNvPicPr>
                      <a:picLocks noChangeAspect="1"/>
                    </pic:cNvPicPr>
                  </pic:nvPicPr>
                  <pic:blipFill>
                    <a:blip r:embed="rId19"/>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50" name="图片 50"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6"/>
                    <pic:cNvPicPr>
                      <a:picLocks noChangeAspect="1"/>
                    </pic:cNvPicPr>
                  </pic:nvPicPr>
                  <pic:blipFill>
                    <a:blip r:embed="rId20"/>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9" name="图片 49"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7"/>
                    <pic:cNvPicPr>
                      <a:picLocks noChangeAspect="1"/>
                    </pic:cNvPicPr>
                  </pic:nvPicPr>
                  <pic:blipFill>
                    <a:blip r:embed="rId21"/>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8" name="图片 48"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8"/>
                    <pic:cNvPicPr>
                      <a:picLocks noChangeAspect="1"/>
                    </pic:cNvPicPr>
                  </pic:nvPicPr>
                  <pic:blipFill>
                    <a:blip r:embed="rId22"/>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7" name="图片 47"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9"/>
                    <pic:cNvPicPr>
                      <a:picLocks noChangeAspect="1"/>
                    </pic:cNvPicPr>
                  </pic:nvPicPr>
                  <pic:blipFill>
                    <a:blip r:embed="rId23"/>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6" name="图片 4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20"/>
                    <pic:cNvPicPr>
                      <a:picLocks noChangeAspect="1"/>
                    </pic:cNvPicPr>
                  </pic:nvPicPr>
                  <pic:blipFill>
                    <a:blip r:embed="rId24"/>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5" name="图片 4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21"/>
                    <pic:cNvPicPr>
                      <a:picLocks noChangeAspect="1"/>
                    </pic:cNvPicPr>
                  </pic:nvPicPr>
                  <pic:blipFill>
                    <a:blip r:embed="rId25"/>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4" name="图片 44"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22"/>
                    <pic:cNvPicPr>
                      <a:picLocks noChangeAspect="1"/>
                    </pic:cNvPicPr>
                  </pic:nvPicPr>
                  <pic:blipFill>
                    <a:blip r:embed="rId26"/>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3" name="图片 43"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23"/>
                    <pic:cNvPicPr>
                      <a:picLocks noChangeAspect="1"/>
                    </pic:cNvPicPr>
                  </pic:nvPicPr>
                  <pic:blipFill>
                    <a:blip r:embed="rId27"/>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2" name="图片 42"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4"/>
                    <pic:cNvPicPr>
                      <a:picLocks noChangeAspect="1"/>
                    </pic:cNvPicPr>
                  </pic:nvPicPr>
                  <pic:blipFill>
                    <a:blip r:embed="rId28"/>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1" name="图片 41"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25"/>
                    <pic:cNvPicPr>
                      <a:picLocks noChangeAspect="1"/>
                    </pic:cNvPicPr>
                  </pic:nvPicPr>
                  <pic:blipFill>
                    <a:blip r:embed="rId29"/>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40" name="图片 40"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26"/>
                    <pic:cNvPicPr>
                      <a:picLocks noChangeAspect="1"/>
                    </pic:cNvPicPr>
                  </pic:nvPicPr>
                  <pic:blipFill>
                    <a:blip r:embed="rId30"/>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39" name="图片 39"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27"/>
                    <pic:cNvPicPr>
                      <a:picLocks noChangeAspect="1"/>
                    </pic:cNvPicPr>
                  </pic:nvPicPr>
                  <pic:blipFill>
                    <a:blip r:embed="rId31"/>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38" name="图片 38"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28"/>
                    <pic:cNvPicPr>
                      <a:picLocks noChangeAspect="1"/>
                    </pic:cNvPicPr>
                  </pic:nvPicPr>
                  <pic:blipFill>
                    <a:blip r:embed="rId32"/>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37" name="图片 37"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29"/>
                    <pic:cNvPicPr>
                      <a:picLocks noChangeAspect="1"/>
                    </pic:cNvPicPr>
                  </pic:nvPicPr>
                  <pic:blipFill>
                    <a:blip r:embed="rId33"/>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36" name="图片 36"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30"/>
                    <pic:cNvPicPr>
                      <a:picLocks noChangeAspect="1"/>
                    </pic:cNvPicPr>
                  </pic:nvPicPr>
                  <pic:blipFill>
                    <a:blip r:embed="rId34"/>
                    <a:stretch>
                      <a:fillRect/>
                    </a:stretch>
                  </pic:blipFill>
                  <pic:spPr>
                    <a:xfrm>
                      <a:off x="0" y="0"/>
                      <a:ext cx="6643370" cy="9246870"/>
                    </a:xfrm>
                    <a:prstGeom prst="rect">
                      <a:avLst/>
                    </a:prstGeom>
                  </pic:spPr>
                </pic:pic>
              </a:graphicData>
            </a:graphic>
          </wp:inline>
        </w:drawing>
      </w:r>
      <w:r>
        <w:rPr>
          <w:rFonts w:hint="eastAsia" w:eastAsia="宋体"/>
          <w:sz w:val="24"/>
          <w:lang w:eastAsia="zh-CN"/>
        </w:rPr>
        <w:drawing>
          <wp:inline distT="0" distB="0" distL="114300" distR="114300">
            <wp:extent cx="6643370" cy="9246870"/>
            <wp:effectExtent l="0" t="0" r="5080" b="11430"/>
            <wp:docPr id="35" name="图片 35"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1"/>
                    <pic:cNvPicPr>
                      <a:picLocks noChangeAspect="1"/>
                    </pic:cNvPicPr>
                  </pic:nvPicPr>
                  <pic:blipFill>
                    <a:blip r:embed="rId35"/>
                    <a:stretch>
                      <a:fillRect/>
                    </a:stretch>
                  </pic:blipFill>
                  <pic:spPr>
                    <a:xfrm>
                      <a:off x="0" y="0"/>
                      <a:ext cx="6643370" cy="9246870"/>
                    </a:xfrm>
                    <a:prstGeom prst="rect">
                      <a:avLst/>
                    </a:prstGeom>
                  </pic:spPr>
                </pic:pic>
              </a:graphicData>
            </a:graphic>
          </wp:inline>
        </w:drawing>
      </w:r>
    </w:p>
    <w:p w14:paraId="1BC6EBE6">
      <w:pPr>
        <w:spacing w:line="360" w:lineRule="auto"/>
        <w:rPr>
          <w:rFonts w:hint="eastAsia" w:eastAsia="宋体"/>
          <w:sz w:val="24"/>
          <w:lang w:eastAsia="zh-CN"/>
        </w:rPr>
      </w:pPr>
      <w:r>
        <w:rPr>
          <w:rFonts w:hint="eastAsia" w:eastAsia="宋体"/>
          <w:sz w:val="24"/>
          <w:lang w:eastAsia="zh-CN"/>
        </w:rPr>
        <w:drawing>
          <wp:inline distT="0" distB="0" distL="114300" distR="114300">
            <wp:extent cx="6643370" cy="9246870"/>
            <wp:effectExtent l="0" t="0" r="5080" b="11430"/>
            <wp:docPr id="65" name="图片 65"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32"/>
                    <pic:cNvPicPr>
                      <a:picLocks noChangeAspect="1"/>
                    </pic:cNvPicPr>
                  </pic:nvPicPr>
                  <pic:blipFill>
                    <a:blip r:embed="rId36"/>
                    <a:stretch>
                      <a:fillRect/>
                    </a:stretch>
                  </pic:blipFill>
                  <pic:spPr>
                    <a:xfrm>
                      <a:off x="0" y="0"/>
                      <a:ext cx="6643370" cy="9246870"/>
                    </a:xfrm>
                    <a:prstGeom prst="rect">
                      <a:avLst/>
                    </a:prstGeom>
                  </pic:spPr>
                </pic:pic>
              </a:graphicData>
            </a:graphic>
          </wp:inline>
        </w:drawing>
      </w:r>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大标宋简体">
    <w:altName w:val="微软雅黑"/>
    <w:panose1 w:val="00000000000000000000"/>
    <w:charset w:val="86"/>
    <w:family w:val="auto"/>
    <w:pitch w:val="default"/>
    <w:sig w:usb0="00000000" w:usb1="00000000" w:usb2="00000012" w:usb3="00000000" w:csb0="00040001" w:csb1="00000000"/>
  </w:font>
  <w:font w:name="微软雅黑">
    <w:panose1 w:val="020B0503020204020204"/>
    <w:charset w:val="86"/>
    <w:family w:val="auto"/>
    <w:pitch w:val="default"/>
    <w:sig w:usb0="80000287" w:usb1="2ACF3C50" w:usb2="00000016" w:usb3="00000000" w:csb0="0004001F" w:csb1="00000000"/>
  </w:font>
  <w:font w:name="方正楷体_GBK">
    <w:panose1 w:val="03000509000000000000"/>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KSOF5FA7FF03">
    <w:panose1 w:val="020B0503020204020204"/>
    <w:charset w:val="86"/>
    <w:family w:val="auto"/>
    <w:pitch w:val="default"/>
    <w:sig w:usb0="00000001" w:usb1="00000000" w:usb2="00000000" w:usb3="00000000" w:csb0="00040001" w:csb1="00000000"/>
  </w:font>
  <w:font w:name="方正小标宋_GBK">
    <w:panose1 w:val="03000509000000000000"/>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CA639F5"/>
    <w:multiLevelType w:val="singleLevel"/>
    <w:tmpl w:val="BCA639F5"/>
    <w:lvl w:ilvl="0" w:tentative="0">
      <w:start w:val="5"/>
      <w:numFmt w:val="chineseCounting"/>
      <w:suff w:val="nothing"/>
      <w:lvlText w:val="%1、"/>
      <w:lvlJc w:val="left"/>
      <w:rPr>
        <w:rFonts w:hint="eastAsia"/>
      </w:rPr>
    </w:lvl>
  </w:abstractNum>
  <w:abstractNum w:abstractNumId="1">
    <w:nsid w:val="042C462E"/>
    <w:multiLevelType w:val="singleLevel"/>
    <w:tmpl w:val="042C462E"/>
    <w:lvl w:ilvl="0" w:tentative="0">
      <w:start w:val="3"/>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480A"/>
    <w:rsid w:val="0037480A"/>
    <w:rsid w:val="00B668CE"/>
    <w:rsid w:val="00F64F27"/>
    <w:rsid w:val="051F2F02"/>
    <w:rsid w:val="0C450877"/>
    <w:rsid w:val="16DB04C4"/>
    <w:rsid w:val="1D057D11"/>
    <w:rsid w:val="226013DD"/>
    <w:rsid w:val="23A56E67"/>
    <w:rsid w:val="26783855"/>
    <w:rsid w:val="26E61526"/>
    <w:rsid w:val="283C7070"/>
    <w:rsid w:val="2DCE076A"/>
    <w:rsid w:val="2E5E6191"/>
    <w:rsid w:val="317B5F48"/>
    <w:rsid w:val="34D128EE"/>
    <w:rsid w:val="39592B25"/>
    <w:rsid w:val="425A139C"/>
    <w:rsid w:val="45F427CF"/>
    <w:rsid w:val="469E62EA"/>
    <w:rsid w:val="4AB97C54"/>
    <w:rsid w:val="4B065B1B"/>
    <w:rsid w:val="4B0B79A3"/>
    <w:rsid w:val="4EF62DAD"/>
    <w:rsid w:val="525C54AC"/>
    <w:rsid w:val="5C52370C"/>
    <w:rsid w:val="666F3B91"/>
    <w:rsid w:val="6BF6440D"/>
    <w:rsid w:val="6E4B42BD"/>
    <w:rsid w:val="6F002C34"/>
    <w:rsid w:val="6FD35191"/>
    <w:rsid w:val="70390D6C"/>
    <w:rsid w:val="73CF4DFF"/>
    <w:rsid w:val="7F893B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32"/>
      <w:szCs w:val="22"/>
      <w:lang w:val="en-US" w:eastAsia="zh-CN"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qFormat/>
    <w:uiPriority w:val="99"/>
    <w:pPr>
      <w:ind w:firstLine="629"/>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36</Pages>
  <Words>1668</Words>
  <Characters>1842</Characters>
  <Lines>13</Lines>
  <Paragraphs>3</Paragraphs>
  <TotalTime>15</TotalTime>
  <ScaleCrop>false</ScaleCrop>
  <LinksUpToDate>false</LinksUpToDate>
  <CharactersWithSpaces>1908</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2025-05-31T02:10:00Z</dcterms:created>
  <dc:creator>45376</dc:creator>
  <cp:lastModifiedBy>幽幽我心</cp:lastModifiedBy>
  <dcterms:modified xsi:type="dcterms:W3CDTF">2026-05-27T06:29:12Z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9A1B96D582524F9D8BA436A198A54D36_13</vt:lpwstr>
  </property>
  <property fmtid="{D5CDD505-2E9C-101B-9397-08002B2CF9AE}" pid="4" name="KSOTemplateDocerSaveRecord">
    <vt:lpwstr>eyJoZGlkIjoiYTAxM2M4YWQ3M2Q1NWE3YzUxY2RiYWUxMmJjNDhkZDIiLCJ1c2VySWQiOiIyNzk0MDc1NjgifQ==</vt:lpwstr>
  </property>
</Properties>
</file>